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95"/>
        <w:gridCol w:w="2791"/>
        <w:gridCol w:w="3527"/>
        <w:gridCol w:w="2234"/>
        <w:gridCol w:w="1836"/>
        <w:gridCol w:w="2741"/>
      </w:tblGrid>
      <w:tr w:rsidR="004B6290" w:rsidRPr="00681310" w:rsidTr="004B6290">
        <w:trPr>
          <w:trHeight w:val="82"/>
        </w:trPr>
        <w:tc>
          <w:tcPr>
            <w:tcW w:w="1412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6290" w:rsidRPr="00681310" w:rsidRDefault="004B6290" w:rsidP="004B629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>Subject: Intra Class Activities</w:t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  <w:t xml:space="preserve">      Syllabus: 2019-2020</w:t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</w:r>
            <w:r w:rsidRPr="00681310">
              <w:rPr>
                <w:rFonts w:ascii="Verdana" w:hAnsi="Verdana"/>
                <w:b/>
                <w:bCs/>
                <w:sz w:val="14"/>
                <w:szCs w:val="14"/>
              </w:rPr>
              <w:tab/>
              <w:t>Class: VI</w:t>
            </w:r>
          </w:p>
        </w:tc>
      </w:tr>
      <w:tr w:rsidR="004B6290" w:rsidRPr="00681310" w:rsidTr="004B6290">
        <w:trPr>
          <w:trHeight w:val="82"/>
        </w:trPr>
        <w:tc>
          <w:tcPr>
            <w:tcW w:w="1412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Co-curricular activities are an intrinsic part of the school’s educational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endeavour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>. The Intra Class Activity is a platform that facilitates our young learners to showcase their Attitude, Communication and Thinking Skills (ACT) incorporating the five domains (Cognitive, Moral, Social, Aesthetic and Physical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)via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 xml:space="preserve"> strategically designed activities to promote the inculcation of 12 C’s simultaneously. For each activity, the winners will be awarded with a merit certificate. </w:t>
            </w:r>
          </w:p>
        </w:tc>
      </w:tr>
      <w:tr w:rsidR="004B6290" w:rsidRPr="00681310" w:rsidTr="004B6290">
        <w:trPr>
          <w:trHeight w:val="82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ja-JP"/>
              </w:rPr>
            </w:pPr>
            <w:r w:rsidRPr="00681310">
              <w:rPr>
                <w:rFonts w:ascii="Verdana" w:hAnsi="Verdana"/>
                <w:b/>
                <w:sz w:val="14"/>
                <w:szCs w:val="14"/>
              </w:rPr>
              <w:t>Date</w:t>
            </w:r>
          </w:p>
        </w:tc>
        <w:tc>
          <w:tcPr>
            <w:tcW w:w="2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81310">
              <w:rPr>
                <w:rFonts w:ascii="Verdana" w:hAnsi="Verdana"/>
                <w:b/>
                <w:sz w:val="14"/>
                <w:szCs w:val="14"/>
              </w:rPr>
              <w:t>Name of the Activity / Domain</w:t>
            </w:r>
          </w:p>
        </w:tc>
        <w:tc>
          <w:tcPr>
            <w:tcW w:w="3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81310">
              <w:rPr>
                <w:rFonts w:ascii="Verdana" w:hAnsi="Verdana"/>
                <w:b/>
                <w:sz w:val="14"/>
                <w:szCs w:val="14"/>
              </w:rPr>
              <w:t>Activity Details</w:t>
            </w: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81310">
              <w:rPr>
                <w:rFonts w:ascii="Verdana" w:hAnsi="Verdana"/>
                <w:b/>
                <w:sz w:val="14"/>
                <w:szCs w:val="14"/>
              </w:rPr>
              <w:t>Material /Props Required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b/>
                <w:sz w:val="14"/>
                <w:szCs w:val="14"/>
              </w:rPr>
              <w:t>Judgement</w:t>
            </w:r>
            <w:proofErr w:type="spellEnd"/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b/>
                <w:sz w:val="14"/>
                <w:szCs w:val="14"/>
              </w:rPr>
              <w:t>Judgement</w:t>
            </w:r>
            <w:proofErr w:type="spellEnd"/>
            <w:r w:rsidRPr="00681310">
              <w:rPr>
                <w:rFonts w:ascii="Verdana" w:hAnsi="Verdana"/>
                <w:b/>
                <w:sz w:val="14"/>
                <w:szCs w:val="14"/>
              </w:rPr>
              <w:t xml:space="preserve"> Criteria</w:t>
            </w:r>
          </w:p>
        </w:tc>
      </w:tr>
      <w:tr w:rsidR="004B6290" w:rsidRPr="00681310" w:rsidTr="004B6290">
        <w:trPr>
          <w:trHeight w:val="92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  <w:r w:rsidRPr="00681310">
              <w:rPr>
                <w:rFonts w:ascii="Verdana" w:hAnsi="Verdana"/>
                <w:sz w:val="14"/>
                <w:szCs w:val="14"/>
              </w:rPr>
              <w:t>.04.19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Cosmopolitan Platter-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Menu Card Designing on Healthy Food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(World Health Day )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 and Aesthetic}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create a menu card o</w:t>
            </w:r>
            <w:r>
              <w:rPr>
                <w:rFonts w:ascii="Verdana" w:hAnsi="Verdana"/>
                <w:sz w:val="14"/>
                <w:szCs w:val="14"/>
              </w:rPr>
              <w:t>f</w:t>
            </w:r>
            <w:r w:rsidRPr="00681310">
              <w:rPr>
                <w:rFonts w:ascii="Verdana" w:hAnsi="Verdana"/>
                <w:sz w:val="14"/>
                <w:szCs w:val="14"/>
              </w:rPr>
              <w:t xml:space="preserve"> any one restaurant/hotel.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Cut outs related to the theme, ½ cartridge sheet,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colours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of any medium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menu cards  will be awarded from the class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Clarity, Cosmopolitanism</w:t>
            </w:r>
          </w:p>
        </w:tc>
      </w:tr>
      <w:tr w:rsidR="004B6290" w:rsidRPr="00681310" w:rsidTr="004B6290">
        <w:trPr>
          <w:trHeight w:val="92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  <w:r w:rsidRPr="00681310">
              <w:rPr>
                <w:rFonts w:ascii="Verdana" w:hAnsi="Verdana"/>
                <w:sz w:val="14"/>
                <w:szCs w:val="14"/>
              </w:rPr>
              <w:t>.04.19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Graffiti Art on Clean India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(World Earth Day)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{Aesthetic}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make graffiti based on the theme.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½ cartridge sheet,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colours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of any medium, Cut outs related to theme, adhesive, etc.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graffiti will be awarded from the class.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Clarity, Competence</w:t>
            </w:r>
          </w:p>
        </w:tc>
      </w:tr>
      <w:tr w:rsidR="004B6290" w:rsidRPr="00681310" w:rsidTr="004B6290">
        <w:trPr>
          <w:trHeight w:val="595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  <w:r w:rsidRPr="00681310">
              <w:rPr>
                <w:rFonts w:ascii="Verdana" w:hAnsi="Verdana"/>
                <w:sz w:val="14"/>
                <w:szCs w:val="14"/>
              </w:rPr>
              <w:t>.07.19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G.K. &amp; IT Quiz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Written GK /IT Test will be conducted to select two top scorers from each section. The selected teams from each section will participate in the final round</w:t>
            </w:r>
            <w:r>
              <w:rPr>
                <w:rFonts w:ascii="Verdana" w:hAnsi="Verdana"/>
                <w:sz w:val="14"/>
                <w:szCs w:val="14"/>
              </w:rPr>
              <w:t xml:space="preserve"> of quiz</w:t>
            </w:r>
            <w:r w:rsidRPr="00681310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One best team from the class will be awarded.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Competence, Cosmopolitanism, Commandership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(Reflected in Scores)</w:t>
            </w:r>
          </w:p>
        </w:tc>
      </w:tr>
      <w:tr w:rsidR="004B6290" w:rsidRPr="00681310" w:rsidTr="004B6290">
        <w:trPr>
          <w:trHeight w:val="1142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  <w:r w:rsidRPr="00681310">
              <w:rPr>
                <w:rFonts w:ascii="Verdana" w:hAnsi="Verdana"/>
                <w:sz w:val="14"/>
                <w:szCs w:val="14"/>
              </w:rPr>
              <w:t>.07.19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Cosmopolitan Platter – Any uncooked snack of China, U.K., Italy etc.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{Cognitive, social</w:t>
            </w:r>
            <w:r w:rsidRPr="00681310">
              <w:rPr>
                <w:rFonts w:ascii="Verdana" w:hAnsi="Verdana"/>
                <w:b/>
                <w:sz w:val="14"/>
                <w:szCs w:val="14"/>
              </w:rPr>
              <w:t>}(ISA)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prepare any non fire snack related to the given countries.</w:t>
            </w:r>
          </w:p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bring the material from home and assemble in the school to prepare a snack.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Material related to snack, cutlery set, apron, tissue paper, hand sanitizer etc.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Best 3 snacks will be awarded </w:t>
            </w:r>
            <w:r>
              <w:rPr>
                <w:rFonts w:ascii="Verdana" w:hAnsi="Verdana"/>
                <w:sz w:val="14"/>
                <w:szCs w:val="14"/>
              </w:rPr>
              <w:t xml:space="preserve">from </w:t>
            </w:r>
            <w:r w:rsidRPr="00681310">
              <w:rPr>
                <w:rFonts w:ascii="Verdana" w:hAnsi="Verdana"/>
                <w:sz w:val="14"/>
                <w:szCs w:val="14"/>
              </w:rPr>
              <w:t>the class.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Creativity, Competence, Cosmopolitanism </w:t>
            </w:r>
          </w:p>
        </w:tc>
      </w:tr>
      <w:tr w:rsidR="004B6290" w:rsidRPr="00681310" w:rsidTr="004B6290">
        <w:trPr>
          <w:trHeight w:val="21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30.07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Poster making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{Aesthetic &amp; Social}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make a poster based on the topic given on the spot.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A4 Size Ivory Sheet,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Colours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posters will be awarded from the class.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Creativity,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Clarity,Competence</w:t>
            </w:r>
            <w:proofErr w:type="spellEnd"/>
          </w:p>
        </w:tc>
      </w:tr>
      <w:tr w:rsidR="004B6290" w:rsidRPr="00681310" w:rsidTr="004B6290">
        <w:trPr>
          <w:trHeight w:val="22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06.08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Mythology Comes 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Alive(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>with a twist)- Story writing based on Indian mythology with your own twist.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Students will create a story in English on the theme with 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a  suitable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 xml:space="preserve"> twist.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A-4 Size ruled sheets &amp; Pen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stories will be awarded from the class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Content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,Creativity,Culture</w:t>
            </w:r>
            <w:proofErr w:type="spellEnd"/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4B6290" w:rsidRPr="00681310" w:rsidTr="004B6290">
        <w:trPr>
          <w:trHeight w:val="22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27.08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DOODLE-OODLE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Doddling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on ‘Festivals of the World’</w:t>
            </w:r>
          </w:p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 &amp; Aesthetic}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Students will use the art of doodling to express their ideas on the 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theme .</w:t>
            </w:r>
            <w:proofErr w:type="gramEnd"/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½ cartridge sheet,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colours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of any medium, cut outs based on the theme and adhesive.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doodles will be awarded from the class.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290" w:rsidRPr="00681310" w:rsidRDefault="004B6290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Culture,  Constructivism</w:t>
            </w:r>
          </w:p>
        </w:tc>
      </w:tr>
      <w:tr w:rsidR="005031C3" w:rsidRPr="00681310" w:rsidTr="004B6290">
        <w:trPr>
          <w:trHeight w:val="22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22.10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AD-MAD:1 minute Act</w:t>
            </w:r>
          </w:p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(Advertisement on any one food product)</w:t>
            </w:r>
          </w:p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{Aesthetic, Social}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3 students from each section will enact the advertisement on any one 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food  product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 xml:space="preserve"> of their choice.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Suitable props and costumes as per the requirement.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acts will be awarded from the class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Communication, Constructivism</w:t>
            </w:r>
          </w:p>
        </w:tc>
      </w:tr>
      <w:tr w:rsidR="005031C3" w:rsidRPr="00681310" w:rsidTr="004B6290">
        <w:trPr>
          <w:trHeight w:val="43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10.12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Art Mosaic-Mathematical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Rangoli</w:t>
            </w:r>
            <w:proofErr w:type="spellEnd"/>
          </w:p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 &amp; Aesthetic}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One team consisting of 4 students from each section will design a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rangoli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on mathematical concepts using eco-friendly materials such as sawdust, flower petals etc.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Eco-friendly materials such as sawdust, flower petals etc.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one team will be awarded from the class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Creativity,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Competence,Culture</w:t>
            </w:r>
            <w:proofErr w:type="spellEnd"/>
          </w:p>
        </w:tc>
      </w:tr>
      <w:tr w:rsidR="005031C3" w:rsidRPr="00681310" w:rsidTr="004B6290">
        <w:trPr>
          <w:trHeight w:val="43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  <w:r w:rsidRPr="00681310">
              <w:rPr>
                <w:rFonts w:ascii="Verdana" w:hAnsi="Verdana"/>
                <w:sz w:val="14"/>
                <w:szCs w:val="14"/>
              </w:rPr>
              <w:t>.12.19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Junk Art: Innovation with waste materials</w:t>
            </w:r>
          </w:p>
          <w:p w:rsidR="005031C3" w:rsidRPr="00681310" w:rsidRDefault="005031C3" w:rsidP="004B6290">
            <w:pPr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 ( Christmas-Gift Packaging)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decorate the Christmas gift boxes using eco-friendly materials.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( Christmas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>-Gift Packaging: any kind of fabric, eco friendly and waste material, any type of decorative material can be used.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Best 3 artistic creations will be awarded from </w:t>
            </w:r>
            <w:proofErr w:type="gramStart"/>
            <w:r w:rsidRPr="00681310">
              <w:rPr>
                <w:rFonts w:ascii="Verdana" w:hAnsi="Verdana"/>
                <w:sz w:val="14"/>
                <w:szCs w:val="14"/>
              </w:rPr>
              <w:t>the  class</w:t>
            </w:r>
            <w:proofErr w:type="gramEnd"/>
            <w:r w:rsidRPr="00681310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Competence,, Culture</w:t>
            </w:r>
          </w:p>
        </w:tc>
      </w:tr>
      <w:tr w:rsidR="005031C3" w:rsidRPr="00681310" w:rsidTr="004B6290">
        <w:trPr>
          <w:trHeight w:val="43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17.12</w:t>
            </w:r>
            <w:r w:rsidRPr="00681310">
              <w:rPr>
                <w:rFonts w:ascii="Verdana" w:hAnsi="Verdana"/>
                <w:sz w:val="14"/>
                <w:szCs w:val="14"/>
              </w:rPr>
              <w:t>.19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Eco-Shopping: Carry bag designing</w:t>
            </w:r>
          </w:p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{Aesthetic}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make a carry bag using eco-friendl</w:t>
            </w:r>
            <w:r>
              <w:rPr>
                <w:rFonts w:ascii="Verdana" w:hAnsi="Verdana"/>
                <w:sz w:val="14"/>
                <w:szCs w:val="14"/>
              </w:rPr>
              <w:t xml:space="preserve">y materials like cloth patches, </w:t>
            </w:r>
            <w:r w:rsidRPr="00681310">
              <w:rPr>
                <w:rFonts w:ascii="Verdana" w:hAnsi="Verdana"/>
                <w:sz w:val="14"/>
                <w:szCs w:val="14"/>
              </w:rPr>
              <w:t>old newspaper, etc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½ cartridge sheet, </w:t>
            </w: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colours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of any medium, Cut outs related to theme, adhesive, etc.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carry bags will be awarded from the class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630F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Creativity, Clarity, Competence </w:t>
            </w:r>
          </w:p>
        </w:tc>
      </w:tr>
      <w:tr w:rsidR="005031C3" w:rsidRPr="00681310" w:rsidTr="00DF1F4F">
        <w:trPr>
          <w:trHeight w:val="430"/>
        </w:trPr>
        <w:tc>
          <w:tcPr>
            <w:tcW w:w="9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04.02.20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Libopedia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 xml:space="preserve"> G.K  Test </w:t>
            </w:r>
          </w:p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{cognitive}</w:t>
            </w:r>
          </w:p>
        </w:tc>
        <w:tc>
          <w:tcPr>
            <w:tcW w:w="352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Written GK Test will be conducted to select two top scorers from each section. The selected teams from each section will participate in the final round on 09.02.19.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One best team from the class will be awarded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Competence, Cosmopolitanism, Commandership</w:t>
            </w:r>
          </w:p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(Reflected in scores)</w:t>
            </w:r>
          </w:p>
        </w:tc>
      </w:tr>
      <w:tr w:rsidR="005031C3" w:rsidRPr="00681310" w:rsidTr="00DF1F4F">
        <w:trPr>
          <w:trHeight w:val="430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11.02.20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81310">
              <w:rPr>
                <w:rFonts w:ascii="Verdana" w:hAnsi="Verdana"/>
                <w:sz w:val="14"/>
                <w:szCs w:val="14"/>
              </w:rPr>
              <w:t>Ekebana</w:t>
            </w:r>
            <w:proofErr w:type="spellEnd"/>
            <w:r w:rsidRPr="00681310">
              <w:rPr>
                <w:rFonts w:ascii="Verdana" w:hAnsi="Verdana"/>
                <w:sz w:val="14"/>
                <w:szCs w:val="14"/>
              </w:rPr>
              <w:t>-Flower Arrangement</w:t>
            </w:r>
          </w:p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{Aesthetic}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Students will arrange the flowers in a basket/pot/vase etc.</w:t>
            </w:r>
          </w:p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Flowers (Natural or artificial),decorative items etc.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Best 3 artistic creations will be awarded from each class.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Creativity, Constructivism,, Culture</w:t>
            </w:r>
          </w:p>
        </w:tc>
      </w:tr>
      <w:tr w:rsidR="005031C3" w:rsidRPr="00681310" w:rsidTr="00DF1F4F">
        <w:trPr>
          <w:trHeight w:val="430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18.02.20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4B629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4B6290">
              <w:rPr>
                <w:rFonts w:ascii="Verdana" w:hAnsi="Verdana"/>
                <w:sz w:val="14"/>
                <w:szCs w:val="14"/>
              </w:rPr>
              <w:t>Libopedia</w:t>
            </w:r>
            <w:proofErr w:type="spellEnd"/>
            <w:r w:rsidRPr="004B6290">
              <w:rPr>
                <w:rFonts w:ascii="Verdana" w:hAnsi="Verdana"/>
                <w:sz w:val="14"/>
                <w:szCs w:val="14"/>
              </w:rPr>
              <w:t xml:space="preserve"> G.K  Quiz </w:t>
            </w:r>
          </w:p>
          <w:p w:rsidR="005031C3" w:rsidRPr="004B629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6290">
              <w:rPr>
                <w:rFonts w:ascii="Verdana" w:hAnsi="Verdana"/>
                <w:sz w:val="14"/>
                <w:szCs w:val="14"/>
              </w:rPr>
              <w:t>{cognitive}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 xml:space="preserve">The selected teams of written GK Test will participate in final round.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One best team from the class will be awarded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Competence, Cosmopolitanism, Commandership</w:t>
            </w:r>
          </w:p>
          <w:p w:rsidR="005031C3" w:rsidRPr="00681310" w:rsidRDefault="005031C3" w:rsidP="004B6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310">
              <w:rPr>
                <w:rFonts w:ascii="Verdana" w:hAnsi="Verdana"/>
                <w:sz w:val="14"/>
                <w:szCs w:val="14"/>
              </w:rPr>
              <w:t>(Reflected in scores)</w:t>
            </w:r>
          </w:p>
        </w:tc>
      </w:tr>
    </w:tbl>
    <w:p w:rsidR="001548B6" w:rsidRDefault="001548B6"/>
    <w:sectPr w:rsidR="001548B6" w:rsidSect="004B6290">
      <w:pgSz w:w="15840" w:h="12240" w:orient="landscape"/>
      <w:pgMar w:top="568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6290"/>
    <w:rsid w:val="000B6DA2"/>
    <w:rsid w:val="001548B6"/>
    <w:rsid w:val="004B6290"/>
    <w:rsid w:val="005031C3"/>
    <w:rsid w:val="00C77C30"/>
    <w:rsid w:val="00D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2019-03-27T06:54:00Z</dcterms:created>
  <dcterms:modified xsi:type="dcterms:W3CDTF">2019-03-27T07:08:00Z</dcterms:modified>
</cp:coreProperties>
</file>